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0F63">
      <w:pPr>
        <w:pStyle w:val="2"/>
        <w:widowControl/>
        <w:shd w:val="clear" w:color="auto" w:fill="FFFFFF"/>
        <w:spacing w:before="0" w:beforeLines="0" w:beforeAutospacing="0" w:after="0" w:afterLines="0" w:afterAutospacing="0" w:line="480" w:lineRule="exact"/>
        <w:jc w:val="both"/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</w:rPr>
        <w:t>附件</w:t>
      </w:r>
      <w:r>
        <w:rPr>
          <w:rFonts w:hint="eastAsia" w:ascii="方正小标宋_GBK" w:hAnsi="方正小标宋_GBK" w:eastAsia="方正小标宋_GBK" w:cs="方正小标宋_GBK"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3</w:t>
      </w:r>
    </w:p>
    <w:p w14:paraId="6D2A96FD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snapToGrid w:val="0"/>
        <w:spacing w:beforeLines="0" w:afterLines="0" w:line="440" w:lineRule="atLeast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28"/>
          <w:szCs w:val="28"/>
          <w:highlight w:val="none"/>
          <w:shd w:val="clear" w:color="auto" w:fill="FFFFFF"/>
          <w:lang w:bidi="ar"/>
        </w:rPr>
        <w:t>项目支出绩效自评表</w:t>
      </w:r>
    </w:p>
    <w:tbl>
      <w:tblPr>
        <w:tblStyle w:val="3"/>
        <w:tblW w:w="9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"/>
        <w:gridCol w:w="863"/>
        <w:gridCol w:w="1212"/>
        <w:gridCol w:w="1663"/>
        <w:gridCol w:w="1200"/>
        <w:gridCol w:w="1337"/>
        <w:gridCol w:w="713"/>
        <w:gridCol w:w="737"/>
        <w:gridCol w:w="1224"/>
      </w:tblGrid>
      <w:tr w14:paraId="65866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8056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项目支</w:t>
            </w:r>
          </w:p>
          <w:p w14:paraId="4C8E2C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出名称</w:t>
            </w:r>
          </w:p>
        </w:tc>
        <w:tc>
          <w:tcPr>
            <w:tcW w:w="89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9BD1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办学经费支出</w:t>
            </w:r>
          </w:p>
        </w:tc>
      </w:tr>
      <w:tr w14:paraId="3E7E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484A5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主管部门</w:t>
            </w: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F1772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  <w:bookmarkStart w:id="0" w:name="_GoBack"/>
            <w:bookmarkEnd w:id="0"/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5E74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实施单位</w:t>
            </w:r>
          </w:p>
        </w:tc>
        <w:tc>
          <w:tcPr>
            <w:tcW w:w="2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827A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怀化开放大学</w:t>
            </w:r>
          </w:p>
        </w:tc>
      </w:tr>
      <w:tr w14:paraId="4EAE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463F5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（万元）</w:t>
            </w: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1ADF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266C1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年初预算数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5412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全年预算数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79FD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全年执行数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7C2F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245F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执行率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8A02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highlight w:val="none"/>
              </w:rPr>
              <w:t>得分</w:t>
            </w:r>
          </w:p>
        </w:tc>
      </w:tr>
      <w:tr w14:paraId="4A46B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802E2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5ED5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年度资金总额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668A5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B8339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7BC0D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F00F4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A40DD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6B24B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</w:tr>
      <w:tr w14:paraId="18AE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B61DE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3DB2A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其中：当年财政拨款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58828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76CE0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21112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5D83A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E5649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F300C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67C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C86AF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6C25E3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上年结转资金　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294DE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23A8B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F7F09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65717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A5D24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6DD22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EE0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D3743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E29897">
            <w:pPr>
              <w:widowControl/>
              <w:spacing w:beforeLines="0" w:afterLines="0" w:line="280" w:lineRule="exact"/>
              <w:ind w:firstLine="480" w:firstLineChars="3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其他资金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0AA02F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44F596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9F3E2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9FA0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B331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D3D1C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D1D8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2E9CC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年度总体目标</w:t>
            </w: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16EA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预期目标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B4C92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实际完成情况　</w:t>
            </w:r>
          </w:p>
        </w:tc>
      </w:tr>
      <w:tr w14:paraId="054D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A72B2FA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08B15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保障学校正常运转，实现学校的可持续发展，提高教育质量和办学水平，为社会培养更多优秀人才。</w:t>
            </w:r>
          </w:p>
        </w:tc>
        <w:tc>
          <w:tcPr>
            <w:tcW w:w="4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8B647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本年度规范统筹使用办学经费，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基本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保障校园日常运转，持续改善办学条件、精进教学质量与办学水准，助力人才培育落地，稳步夯实学校长效可持续发展根基。</w:t>
            </w:r>
          </w:p>
        </w:tc>
      </w:tr>
      <w:tr w14:paraId="171E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7CE44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绩</w:t>
            </w:r>
          </w:p>
          <w:p w14:paraId="55CADAA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</w:t>
            </w:r>
          </w:p>
          <w:p w14:paraId="13BEE9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</w:t>
            </w:r>
          </w:p>
          <w:p w14:paraId="6A8C51C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标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C7E56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一级指标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8D09F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二级指标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DED6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三级指标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E41FD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年度指标值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4DCED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实际完成值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DB38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分值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CF98B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得分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37F28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偏差原因分析</w:t>
            </w:r>
          </w:p>
          <w:p w14:paraId="5F1A51D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及改进措施</w:t>
            </w:r>
          </w:p>
        </w:tc>
      </w:tr>
      <w:tr w14:paraId="6547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E969B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F46A2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成本指标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A5445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CB6A2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办学经费支出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B7085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353.52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万元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6B6CC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15.75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24C13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53F6B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7000B91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6EDB1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449CA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27A8C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1BF5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C27EA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社会成本节约率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F5C86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4D3C0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95.54%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4343F4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3362E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8BC793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740D5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CC92F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A9D7D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D2284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生态环境成本指标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BCEE7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生态环境成本节约率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E49996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39F3EB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0944B6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01FCD5">
            <w:pPr>
              <w:widowControl/>
              <w:tabs>
                <w:tab w:val="left" w:pos="3126"/>
              </w:tabs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50573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0BA63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7DD32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31B44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产出指标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94E49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数量指标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8DFD3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服务学生人数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A548FCB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5000人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B0AEC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5608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5541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B15C7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DB10A8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6CCE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37D94E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39F67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C0141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质量指标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5A9A0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教学设备维护率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51545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87D6E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37247A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4B28A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8BB05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C25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4AAA7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3411D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AB77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C83AB1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资金使用合规性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4190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=100%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ADF153E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FEFEEC3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EAACA9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CE1F74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</w:tr>
      <w:tr w14:paraId="1684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7A9190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78239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F81B6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时效指标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6CD69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项目完成时间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CAD38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2025年12月31日前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8F3EB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全部完成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073C14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8139FA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CEA80B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2FFB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31BA62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D761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效益指标</w:t>
            </w:r>
          </w:p>
          <w:p w14:paraId="515A3AD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6747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经济效</w:t>
            </w:r>
          </w:p>
          <w:p w14:paraId="6B750B1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ACE1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发挥财政资金使用效益，节约管理成本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88D56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F1923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6CAA9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1CEEE1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E8B58C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1707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A68F87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4B9D3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A301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社会效</w:t>
            </w:r>
          </w:p>
          <w:p w14:paraId="1BBBB2B8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2B0E4A1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提高教育质量和办学水平，为社会培养更多优秀人才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807F3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CDFD4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B6F1C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5EA48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10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101CA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01D3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5C988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45B13D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C70BE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生态效</w:t>
            </w:r>
          </w:p>
          <w:p w14:paraId="6F7467F6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益指标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851A4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生态效益情况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61806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70EE33F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不适用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27C32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84F23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67EF69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48159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219AF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6F6CA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CB74EC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可持续影响指标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A59D6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持续保障学校运转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07EF2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50CC3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效果明显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4AB94B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76184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B00CF6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  <w:tr w14:paraId="70BF1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FC2B2D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D722EA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满意度</w:t>
            </w:r>
          </w:p>
          <w:p w14:paraId="2FF9A4A9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指标</w:t>
            </w:r>
          </w:p>
        </w:tc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F5DEB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服务对象满意度指标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01D39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学生满意度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C2F020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AEAD55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620CC8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F45AA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93993F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优化课堂资源</w:t>
            </w:r>
          </w:p>
        </w:tc>
      </w:tr>
      <w:tr w14:paraId="3FA22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9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14619B5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8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E301C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2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D6CEA2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D58E83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教师满意度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846B2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≥90%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1287DD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88%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0C12D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5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AE8435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4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833FC7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改善办公条件</w:t>
            </w:r>
          </w:p>
        </w:tc>
      </w:tr>
      <w:tr w14:paraId="79E43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71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0D6F74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总分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84EB0D">
            <w:pPr>
              <w:widowControl/>
              <w:spacing w:beforeLines="0" w:afterLines="0"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100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552AAE">
            <w:pPr>
              <w:widowControl/>
              <w:spacing w:beforeLines="0" w:afterLines="0" w:line="280" w:lineRule="exact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  <w:lang w:val="en-US" w:eastAsia="zh-CN"/>
              </w:rPr>
              <w:t>98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9B8E4F">
            <w:pPr>
              <w:widowControl/>
              <w:spacing w:beforeLines="0" w:afterLines="0" w:line="280" w:lineRule="exac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6"/>
                <w:szCs w:val="16"/>
                <w:highlight w:val="none"/>
              </w:rPr>
              <w:t>　</w:t>
            </w:r>
          </w:p>
        </w:tc>
      </w:tr>
    </w:tbl>
    <w:p w14:paraId="0CE4E32F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highlight w:val="none"/>
          <w:lang w:val="en-US" w:eastAsia="zh-CN" w:bidi="ar-SA"/>
        </w:rPr>
        <w:t xml:space="preserve">2720048 </w:t>
      </w:r>
    </w:p>
    <w:p w14:paraId="47689B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6FB3104-A8C2-485D-AD20-2A6F366E0B6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EF31413-3ACF-491F-AB87-9DA2B6F3D7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CA16698-3EC5-47E3-AE59-731361D15CF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B190E7F-9EBF-43A7-83F6-7BEC82A0A1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B303B"/>
    <w:rsid w:val="3B410ED5"/>
    <w:rsid w:val="50AC4D20"/>
    <w:rsid w:val="5A1B303B"/>
    <w:rsid w:val="5D1D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613</Words>
  <Characters>716</Characters>
  <Lines>0</Lines>
  <Paragraphs>0</Paragraphs>
  <TotalTime>0</TotalTime>
  <ScaleCrop>false</ScaleCrop>
  <LinksUpToDate>false</LinksUpToDate>
  <CharactersWithSpaces>760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2026-06-12T01:27:00Z</dcterms:created>
  <dc:creator>Administrator</dc:creator>
  <cp:lastModifiedBy>。</cp:lastModifiedBy>
  <dcterms:modified xsi:type="dcterms:W3CDTF">2026-07-09T03:37:11Z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BE922BA8CE9D45238108DD8BAE051E9F_11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