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793CE">
      <w:pPr>
        <w:pStyle w:val="2"/>
        <w:widowControl/>
        <w:shd w:val="clear" w:color="auto" w:fill="FFFFFF"/>
        <w:spacing w:before="0" w:beforeLines="0" w:beforeAutospacing="0" w:after="0" w:afterLines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  <w:t>附件</w:t>
      </w: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1</w:t>
      </w:r>
    </w:p>
    <w:p w14:paraId="621A738E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napToGrid w:val="0"/>
        <w:spacing w:beforeLines="0" w:afterLines="0" w:line="440" w:lineRule="atLeas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863"/>
        <w:gridCol w:w="1212"/>
        <w:gridCol w:w="1688"/>
        <w:gridCol w:w="1225"/>
        <w:gridCol w:w="1150"/>
        <w:gridCol w:w="725"/>
        <w:gridCol w:w="762"/>
        <w:gridCol w:w="1224"/>
      </w:tblGrid>
      <w:tr w14:paraId="251D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D9DF3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项目支</w:t>
            </w:r>
          </w:p>
          <w:p w14:paraId="77E9FF4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出名称</w:t>
            </w:r>
          </w:p>
        </w:tc>
        <w:tc>
          <w:tcPr>
            <w:tcW w:w="88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A150A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教育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专项经费</w:t>
            </w:r>
          </w:p>
        </w:tc>
      </w:tr>
      <w:tr w14:paraId="3E7E4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2BB28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主管部门</w:t>
            </w: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5E92D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  <w:bookmarkStart w:id="0" w:name="_GoBack"/>
            <w:bookmarkEnd w:id="0"/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BD692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实施单位</w:t>
            </w: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305B1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</w:p>
        </w:tc>
      </w:tr>
      <w:tr w14:paraId="36BA1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5529C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（万元）</w:t>
            </w: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94064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C2033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年初预算数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06575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全年预算数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5A213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全年执行数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D09F1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EC6C3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执行率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75816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得分</w:t>
            </w:r>
          </w:p>
        </w:tc>
      </w:tr>
      <w:tr w14:paraId="151C1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8A3AA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3FA19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年度资金总额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C9D127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566F7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8A2CB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7A47D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10F24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872A6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</w:tr>
      <w:tr w14:paraId="4122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6B022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E0951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其中：当年财政拨款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F5AC0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7761AA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646F0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1DA7D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81380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D8502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5C714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65D7E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8970A4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上年结转资金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F41AD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D1B5B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B7203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A2FA8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01F4F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F5E25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3B51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B910F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39D765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其他资金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ED6F0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3A74CA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548C8F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09459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636D5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4EEBB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EDA7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F2E82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年度总体目标</w:t>
            </w: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F36F7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预期目标</w:t>
            </w:r>
          </w:p>
        </w:tc>
        <w:tc>
          <w:tcPr>
            <w:tcW w:w="3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A6ACD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实际完成情况　</w:t>
            </w:r>
          </w:p>
        </w:tc>
      </w:tr>
      <w:tr w14:paraId="0453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70012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23681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落实《中共怀化市委、怀化市人民政府关于推进终身教育和学习型社会建设的实施意见》的目标要求。即：全市建成比较完善的终身教育体系，加快终身教育网络建设，提高社区教育普及程度，加强社区教育指导工作。</w:t>
            </w:r>
          </w:p>
        </w:tc>
        <w:tc>
          <w:tcPr>
            <w:tcW w:w="3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B3D8E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一是建立主城区社区教育联络平台，共商社区教育发展良策；二是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开展多种形式的社区教育活动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积极参加全省各类活动并开展老年教育活动等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；三是持续推进“爱晚”老年学校社区教育品牌建设；四是进一步推进对社区学院的相关业务指导工作。</w:t>
            </w:r>
          </w:p>
        </w:tc>
      </w:tr>
      <w:tr w14:paraId="058F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163C4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绩</w:t>
            </w:r>
          </w:p>
          <w:p w14:paraId="541C6B0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</w:t>
            </w:r>
          </w:p>
          <w:p w14:paraId="62774DA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</w:t>
            </w:r>
          </w:p>
          <w:p w14:paraId="56DDF22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标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E28BA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一级指标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FF90D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二级指标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4A95D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三级指标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7DEFC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年度指标值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B85CB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实际完成值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1A56E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1B213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得分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A0E50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偏差原因分析及改进措施</w:t>
            </w:r>
          </w:p>
        </w:tc>
      </w:tr>
      <w:tr w14:paraId="5168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49F4A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171A9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成本指标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7575D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41FD8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社区大学专项经费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FEE68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万元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9653F7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25BBC6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EEE79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9FB38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65FBB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52DF0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0EDD8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66498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C7C8B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社会成本节约率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46BC1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050DF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6229C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AAD4B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7E3D2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7C41F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7EDDD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7251E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8D7E2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生态环境成本指标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868EE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生态环境成本节约率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27ACEE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D06810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55DAF6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92D9BE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8515C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5757C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51BC6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C673E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产出指标</w:t>
            </w: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97386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数量指标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F90B6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开展社区教育活动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C4B6E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10次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7F32F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33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35866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CEB44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30536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F50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D4019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90F7C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81136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4F273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社区教育受益人次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A5EBE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500人次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B10CB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3000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14A20C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00C602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82685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0F4E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FAB12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6BAFE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11E89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质量指标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64FEF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社区教育完成率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5C01F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=100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DBF41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100%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C6550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9E619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5403C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5D89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1EF24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05270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1EFE9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时效指标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AC781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项目完成时间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91BA74">
            <w:pPr>
              <w:widowControl/>
              <w:spacing w:beforeLines="0" w:afterLines="0"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2025年12月31日前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557E7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全部完成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C892C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81897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933F0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36AB0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78105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2B545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效益指标</w:t>
            </w:r>
          </w:p>
          <w:p w14:paraId="06581DC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05269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经济效</w:t>
            </w:r>
          </w:p>
          <w:p w14:paraId="13BFD4D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868DB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提高社区教育普及程度，服务地方经济发展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48009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A8730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BA9A0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6A601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1F905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7FE41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0212E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BF871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7B79D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社会效</w:t>
            </w:r>
          </w:p>
          <w:p w14:paraId="0EC4559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CEF83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推进终身教育和学习型社会建设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AFC19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B0F52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E4881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4FBDC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2B3C5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A025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909AA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3CA76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ED7EF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生态效</w:t>
            </w:r>
          </w:p>
          <w:p w14:paraId="2013158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65D23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生态效益情况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98F29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C608C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D8AE6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D31A7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0253C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45DB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3A6AD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4DDB4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2A1AA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可持续影响指标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03F1B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促进终身教育和学习型社会建设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93734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24382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3E782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7ED5D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F8B4E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3B0E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E9DCD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8B3C9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满意度</w:t>
            </w:r>
          </w:p>
          <w:p w14:paraId="018DEC2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4767D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服务对象满意度指标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57583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社区人员满意度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1D769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CC281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97.5%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CD02D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F1AB8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FC742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4EDA8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1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0EF37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总分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A7FA7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BA9C1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624CA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</w:tbl>
    <w:p w14:paraId="623D4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杨维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2026年6月30日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15274938370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 </w:t>
      </w:r>
    </w:p>
    <w:p w14:paraId="50404F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85E4DD0-5E64-4C8C-8E18-C24AEB84F19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9A05A82-6E66-4C36-8240-A9DC88CC9A0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CC5B2A7-3986-4142-8338-CE89D613D1B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FD3069C-8F07-49F3-ADC6-4F00D219EC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636E4"/>
    <w:rsid w:val="33CE51EE"/>
    <w:rsid w:val="4EA22875"/>
    <w:rsid w:val="510636E4"/>
    <w:rsid w:val="56473D6C"/>
    <w:rsid w:val="618762AC"/>
    <w:rsid w:val="75E5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687</Words>
  <Characters>759</Characters>
  <Lines>0</Lines>
  <Paragraphs>0</Paragraphs>
  <TotalTime>0</TotalTime>
  <ScaleCrop>false</ScaleCrop>
  <LinksUpToDate>false</LinksUpToDate>
  <CharactersWithSpaces>798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2026-06-12T01:23:00Z</dcterms:created>
  <dc:creator>Administrator</dc:creator>
  <cp:lastModifiedBy>。</cp:lastModifiedBy>
  <dcterms:modified xsi:type="dcterms:W3CDTF">2026-07-09T03:36:35Z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448E07E291634C738E9EFF0413608F12_11</vt:lpwstr>
  </property>
  <property fmtid="{D5CDD505-2E9C-101B-9397-08002B2CF9AE}" pid="4" name="KSOTemplateDocerSaveRecord">
    <vt:lpwstr>eyJoZGlkIjoiY2IxNTgyZjc3YmIwZWNkZmMyMjQzZjNlYTU5NjQ0ZjQiLCJ1c2VySWQiOiI1MTQ2MTgyNjEifQ==</vt:lpwstr>
  </property>
</Properties>
</file>