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44902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FFFFF"/>
          <w:lang w:val="en-US" w:eastAsia="zh-CN"/>
        </w:rPr>
        <w:t>附件1</w:t>
      </w:r>
    </w:p>
    <w:p w14:paraId="3C09EE84">
      <w:pPr>
        <w:keepNext w:val="0"/>
        <w:keepLines w:val="0"/>
        <w:pageBreakBefore w:val="0"/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1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highlight w:val="none"/>
          <w:lang w:val="en-US" w:eastAsia="zh-CN"/>
        </w:rPr>
        <w:t>部门整体支出绩效评价基础数据表</w:t>
      </w:r>
    </w:p>
    <w:p w14:paraId="1E7FB7CD">
      <w:pPr>
        <w:widowControl/>
        <w:tabs>
          <w:tab w:val="left" w:pos="3611"/>
          <w:tab w:val="left" w:pos="4791"/>
          <w:tab w:val="left" w:pos="5951"/>
          <w:tab w:val="left" w:pos="7071"/>
          <w:tab w:val="left" w:pos="8191"/>
          <w:tab w:val="left" w:pos="9311"/>
        </w:tabs>
        <w:ind w:left="91"/>
        <w:jc w:val="left"/>
        <w:rPr>
          <w:rFonts w:hint="default" w:eastAsia="仿宋_GB2312"/>
          <w:kern w:val="0"/>
          <w:sz w:val="24"/>
          <w:highlight w:val="none"/>
          <w:lang w:val="en-US" w:eastAsia="zh-CN"/>
        </w:rPr>
      </w:pPr>
      <w:r>
        <w:rPr>
          <w:rFonts w:hint="eastAsia" w:eastAsia="仿宋_GB2312"/>
          <w:kern w:val="0"/>
          <w:sz w:val="24"/>
          <w:highlight w:val="none"/>
          <w:lang w:val="en-US" w:eastAsia="zh-CN"/>
        </w:rPr>
        <w:t xml:space="preserve">                                       </w:t>
      </w:r>
    </w:p>
    <w:tbl>
      <w:tblPr>
        <w:tblStyle w:val="4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969"/>
        <w:gridCol w:w="863"/>
      </w:tblGrid>
      <w:tr w14:paraId="7F163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3354" w:type="dxa"/>
            <w:vMerge w:val="restart"/>
            <w:noWrap w:val="0"/>
            <w:vAlign w:val="center"/>
          </w:tcPr>
          <w:p w14:paraId="5463F83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财政供养人员情况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11E469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编制数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0BAFDC6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年实际在职人数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27216C7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控制率</w:t>
            </w:r>
          </w:p>
        </w:tc>
      </w:tr>
      <w:tr w14:paraId="5F50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3354" w:type="dxa"/>
            <w:vMerge w:val="continue"/>
            <w:noWrap w:val="0"/>
            <w:vAlign w:val="center"/>
          </w:tcPr>
          <w:p w14:paraId="038EAA54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038" w:type="dxa"/>
            <w:gridSpan w:val="2"/>
            <w:noWrap w:val="0"/>
            <w:vAlign w:val="center"/>
          </w:tcPr>
          <w:p w14:paraId="210E5EFA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65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EAA4DCE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60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07AAFB8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92.31%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6E766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09C4088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经费控制情况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51FC20D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年决算数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9902DF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年预算数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5DB7DCF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年决算数</w:t>
            </w:r>
          </w:p>
        </w:tc>
      </w:tr>
      <w:tr w14:paraId="6AEF2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35FC14CA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三公经费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03615F8D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2.11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5818844E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7BFCDE25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0.3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051D2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2F62CA90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53DD96D5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52EC4B22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5A45ABA3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0</w:t>
            </w:r>
          </w:p>
        </w:tc>
      </w:tr>
      <w:tr w14:paraId="4316C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46D845D1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72B851EC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6EC15C42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188AF28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0</w:t>
            </w:r>
          </w:p>
        </w:tc>
      </w:tr>
      <w:tr w14:paraId="3A396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3B2EC090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2C1DED4D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28B7D631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58A5C423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0</w:t>
            </w:r>
          </w:p>
        </w:tc>
      </w:tr>
      <w:tr w14:paraId="730E5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1A89112D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 xml:space="preserve">   2、出国经费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53A77B3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08948079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1832" w:type="dxa"/>
            <w:gridSpan w:val="2"/>
            <w:shd w:val="clear" w:color="auto" w:fill="auto"/>
            <w:noWrap w:val="0"/>
            <w:vAlign w:val="center"/>
          </w:tcPr>
          <w:p w14:paraId="0410AFD0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0</w:t>
            </w:r>
          </w:p>
        </w:tc>
      </w:tr>
      <w:tr w14:paraId="756CC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384B5B22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 xml:space="preserve">   3、公务接待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431DC77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2.11</w:t>
            </w:r>
          </w:p>
        </w:tc>
        <w:tc>
          <w:tcPr>
            <w:tcW w:w="2240" w:type="dxa"/>
            <w:gridSpan w:val="2"/>
            <w:shd w:val="clear" w:color="auto" w:fill="auto"/>
            <w:noWrap w:val="0"/>
            <w:vAlign w:val="center"/>
          </w:tcPr>
          <w:p w14:paraId="37AF4FA8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1295682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0.3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3B9A6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235E6E1D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项目支出：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1D29F4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6C7DB045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20D251E1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3A8E6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3354" w:type="dxa"/>
            <w:noWrap w:val="0"/>
            <w:vAlign w:val="center"/>
          </w:tcPr>
          <w:p w14:paraId="6B084777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 xml:space="preserve">    1、业务工作经费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34E5C93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1F0C7F5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2E3C9A47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6BB10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3354" w:type="dxa"/>
            <w:noWrap w:val="0"/>
            <w:vAlign w:val="center"/>
          </w:tcPr>
          <w:p w14:paraId="3C1A595D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 xml:space="preserve">    2、运行维护经费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6829845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54A952B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32B4D03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1927F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3354" w:type="dxa"/>
            <w:noWrap w:val="0"/>
            <w:vAlign w:val="center"/>
          </w:tcPr>
          <w:p w14:paraId="504AA794">
            <w:pPr>
              <w:widowControl/>
              <w:numPr>
                <w:ilvl w:val="0"/>
                <w:numId w:val="0"/>
              </w:numPr>
              <w:ind w:firstLine="40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 w:bidi="ar-SA"/>
              </w:rPr>
              <w:t>3、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eastAsia="zh-CN"/>
              </w:rPr>
              <w:t>本级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专项资金</w:t>
            </w:r>
          </w:p>
          <w:p w14:paraId="7E9C3745"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2025年社区教育经费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0F488C42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25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3A885F8C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25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5AAE8A53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25</w:t>
            </w:r>
          </w:p>
        </w:tc>
      </w:tr>
      <w:tr w14:paraId="2B3A6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3354" w:type="dxa"/>
            <w:noWrap w:val="0"/>
            <w:vAlign w:val="center"/>
          </w:tcPr>
          <w:p w14:paraId="661A08EC">
            <w:pPr>
              <w:widowControl/>
              <w:ind w:firstLine="40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4、其他事业类发展资金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5F3E867C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670A8BAF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34E44B6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52B1F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4EE21569">
            <w:pPr>
              <w:widowControl/>
              <w:jc w:val="left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公用经费</w:t>
            </w:r>
          </w:p>
        </w:tc>
        <w:tc>
          <w:tcPr>
            <w:tcW w:w="2038" w:type="dxa"/>
            <w:gridSpan w:val="2"/>
            <w:shd w:val="clear" w:color="auto" w:fill="auto"/>
            <w:noWrap w:val="0"/>
            <w:vAlign w:val="center"/>
          </w:tcPr>
          <w:p w14:paraId="59B9F151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275.24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256A9724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319.56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5F2ECF99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265.49</w:t>
            </w:r>
            <w:bookmarkStart w:id="0" w:name="_GoBack"/>
            <w:bookmarkEnd w:id="0"/>
          </w:p>
        </w:tc>
      </w:tr>
      <w:tr w14:paraId="2C19C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297F35E4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 xml:space="preserve">    其中：办公费</w:t>
            </w:r>
          </w:p>
        </w:tc>
        <w:tc>
          <w:tcPr>
            <w:tcW w:w="2038" w:type="dxa"/>
            <w:gridSpan w:val="2"/>
            <w:shd w:val="clear" w:color="auto" w:fill="auto"/>
            <w:noWrap w:val="0"/>
            <w:vAlign w:val="center"/>
          </w:tcPr>
          <w:p w14:paraId="4A92A15F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0DAEDF73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61DF59E0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19.54</w:t>
            </w:r>
          </w:p>
        </w:tc>
      </w:tr>
      <w:tr w14:paraId="212D3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052287FC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shd w:val="clear" w:color="auto" w:fill="auto"/>
            <w:noWrap w:val="0"/>
            <w:vAlign w:val="center"/>
          </w:tcPr>
          <w:p w14:paraId="0ABC93B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4DC6CCEE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41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3C1900FF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32.26</w:t>
            </w:r>
          </w:p>
        </w:tc>
      </w:tr>
      <w:tr w14:paraId="0A2A1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3354" w:type="dxa"/>
            <w:noWrap w:val="0"/>
            <w:vAlign w:val="center"/>
          </w:tcPr>
          <w:p w14:paraId="7BD81E13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shd w:val="clear" w:color="auto" w:fill="auto"/>
            <w:noWrap w:val="0"/>
            <w:vAlign w:val="center"/>
          </w:tcPr>
          <w:p w14:paraId="07C64932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53805A47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35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28C72C3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41.54</w:t>
            </w:r>
          </w:p>
        </w:tc>
      </w:tr>
      <w:tr w14:paraId="70D0D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4916EAC9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政府采购金额</w:t>
            </w:r>
          </w:p>
        </w:tc>
        <w:tc>
          <w:tcPr>
            <w:tcW w:w="2038" w:type="dxa"/>
            <w:gridSpan w:val="2"/>
            <w:shd w:val="clear" w:color="auto" w:fill="auto"/>
            <w:noWrap w:val="0"/>
            <w:vAlign w:val="center"/>
          </w:tcPr>
          <w:p w14:paraId="0C342121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6A189502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187.17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712C6869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2.92</w:t>
            </w:r>
          </w:p>
        </w:tc>
      </w:tr>
      <w:tr w14:paraId="65B3C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354" w:type="dxa"/>
            <w:noWrap w:val="0"/>
            <w:vAlign w:val="center"/>
          </w:tcPr>
          <w:p w14:paraId="1908357A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noWrap w:val="0"/>
            <w:vAlign w:val="center"/>
          </w:tcPr>
          <w:p w14:paraId="5BCD7CC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——</w:t>
            </w:r>
          </w:p>
        </w:tc>
        <w:tc>
          <w:tcPr>
            <w:tcW w:w="2240" w:type="dxa"/>
            <w:gridSpan w:val="2"/>
            <w:noWrap w:val="0"/>
            <w:vAlign w:val="center"/>
          </w:tcPr>
          <w:p w14:paraId="5F822EFC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832" w:type="dxa"/>
            <w:gridSpan w:val="2"/>
            <w:noWrap w:val="0"/>
            <w:vAlign w:val="center"/>
          </w:tcPr>
          <w:p w14:paraId="4CE5D974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3CAE3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3354" w:type="dxa"/>
            <w:vMerge w:val="restart"/>
            <w:noWrap w:val="0"/>
            <w:vAlign w:val="center"/>
          </w:tcPr>
          <w:p w14:paraId="2276FC98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楼堂馆所控制情况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2025年完工情况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189" w:type="dxa"/>
            <w:noWrap w:val="0"/>
            <w:vAlign w:val="center"/>
          </w:tcPr>
          <w:p w14:paraId="75B3029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批复规模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（㎡）</w:t>
            </w:r>
          </w:p>
        </w:tc>
        <w:tc>
          <w:tcPr>
            <w:tcW w:w="849" w:type="dxa"/>
            <w:noWrap w:val="0"/>
            <w:vAlign w:val="center"/>
          </w:tcPr>
          <w:p w14:paraId="24CF55A1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实际规模（㎡）</w:t>
            </w:r>
          </w:p>
        </w:tc>
        <w:tc>
          <w:tcPr>
            <w:tcW w:w="1129" w:type="dxa"/>
            <w:noWrap w:val="0"/>
            <w:vAlign w:val="center"/>
          </w:tcPr>
          <w:p w14:paraId="5E41D77A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11" w:type="dxa"/>
            <w:noWrap w:val="0"/>
            <w:vAlign w:val="center"/>
          </w:tcPr>
          <w:p w14:paraId="43C1C722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预算投资（万元）</w:t>
            </w:r>
          </w:p>
        </w:tc>
        <w:tc>
          <w:tcPr>
            <w:tcW w:w="969" w:type="dxa"/>
            <w:noWrap w:val="0"/>
            <w:vAlign w:val="center"/>
          </w:tcPr>
          <w:p w14:paraId="2D767CCD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实际投资（万元）</w:t>
            </w:r>
          </w:p>
        </w:tc>
        <w:tc>
          <w:tcPr>
            <w:tcW w:w="863" w:type="dxa"/>
            <w:noWrap w:val="0"/>
            <w:vAlign w:val="center"/>
          </w:tcPr>
          <w:p w14:paraId="70F5F907">
            <w:pPr>
              <w:widowControl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投资概算控制率</w:t>
            </w:r>
          </w:p>
        </w:tc>
      </w:tr>
      <w:tr w14:paraId="0F1F4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3354" w:type="dxa"/>
            <w:vMerge w:val="continue"/>
            <w:noWrap w:val="0"/>
            <w:vAlign w:val="center"/>
          </w:tcPr>
          <w:p w14:paraId="6BBC3DE8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4F2685CA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无</w:t>
            </w:r>
          </w:p>
        </w:tc>
        <w:tc>
          <w:tcPr>
            <w:tcW w:w="849" w:type="dxa"/>
            <w:noWrap w:val="0"/>
            <w:vAlign w:val="center"/>
          </w:tcPr>
          <w:p w14:paraId="1C11A21F">
            <w:pPr>
              <w:keepNext w:val="0"/>
              <w:keepLines w:val="0"/>
              <w:widowControl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highlight w:val="none"/>
              </w:rPr>
              <w:t>无</w:t>
            </w:r>
          </w:p>
        </w:tc>
        <w:tc>
          <w:tcPr>
            <w:tcW w:w="1129" w:type="dxa"/>
            <w:noWrap w:val="0"/>
            <w:vAlign w:val="center"/>
          </w:tcPr>
          <w:p w14:paraId="4BA80E2B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noWrap w:val="0"/>
            <w:vAlign w:val="center"/>
          </w:tcPr>
          <w:p w14:paraId="68E1FA71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69" w:type="dxa"/>
            <w:noWrap w:val="0"/>
            <w:vAlign w:val="center"/>
          </w:tcPr>
          <w:p w14:paraId="65BDABE2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63" w:type="dxa"/>
            <w:noWrap w:val="0"/>
            <w:vAlign w:val="center"/>
          </w:tcPr>
          <w:p w14:paraId="3C1E014F">
            <w:pPr>
              <w:widowControl/>
              <w:jc w:val="left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　</w:t>
            </w:r>
          </w:p>
        </w:tc>
      </w:tr>
      <w:tr w14:paraId="17299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3354" w:type="dxa"/>
            <w:noWrap w:val="0"/>
            <w:vAlign w:val="center"/>
          </w:tcPr>
          <w:p w14:paraId="468663B3">
            <w:pPr>
              <w:widowControl/>
              <w:jc w:val="center"/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</w:rPr>
              <w:t>厉行节约保障措施</w:t>
            </w:r>
          </w:p>
        </w:tc>
        <w:tc>
          <w:tcPr>
            <w:tcW w:w="6110" w:type="dxa"/>
            <w:gridSpan w:val="6"/>
            <w:noWrap w:val="0"/>
            <w:vAlign w:val="center"/>
          </w:tcPr>
          <w:p w14:paraId="564C4D75">
            <w:pPr>
              <w:widowControl/>
              <w:jc w:val="center"/>
              <w:rPr>
                <w:rFonts w:hint="default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0"/>
                <w:szCs w:val="20"/>
                <w:highlight w:val="none"/>
                <w:lang w:val="en-US" w:eastAsia="zh-CN"/>
              </w:rPr>
              <w:t>无</w:t>
            </w:r>
          </w:p>
        </w:tc>
      </w:tr>
    </w:tbl>
    <w:p w14:paraId="45BF618E">
      <w:pPr>
        <w:pStyle w:val="6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auto"/>
        <w:rPr>
          <w:rFonts w:hint="eastAsia"/>
          <w:highlight w:val="none"/>
          <w:lang w:val="en-US" w:eastAsia="zh-CN"/>
        </w:rPr>
      </w:pPr>
      <w:r>
        <w:rPr>
          <w:rFonts w:eastAsia="仿宋_GB2312"/>
          <w:kern w:val="0"/>
          <w:sz w:val="22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17BF90F3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填表人：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凌慧兰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填报日期：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2026年6月30日        </w:t>
      </w:r>
      <w:r>
        <w:rPr>
          <w:rFonts w:hint="default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>联系电话：</w:t>
      </w:r>
      <w:r>
        <w:rPr>
          <w:rFonts w:hint="eastAsia" w:ascii="Times New Roman" w:hAnsi="Times New Roman" w:eastAsia="仿宋_GB2312" w:cs="Times New Roman"/>
          <w:snapToGrid/>
          <w:color w:val="000000"/>
          <w:kern w:val="0"/>
          <w:sz w:val="24"/>
          <w:szCs w:val="24"/>
          <w:lang w:val="en-US" w:eastAsia="zh-CN" w:bidi="ar-SA"/>
        </w:rPr>
        <w:t xml:space="preserve">2720048 </w:t>
      </w:r>
    </w:p>
    <w:p w14:paraId="00BE91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B027638-0953-4CAA-9765-33AB87B95D32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C75963A1-942C-43EB-B8FF-F25213D9936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7D8A958-8A78-4F4E-886F-0175921743D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07CBF5E4-2C03-49D6-A63C-B36EEF9BD4D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C2ED4174-663D-4E69-AEB3-432417D068A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752669"/>
    <w:rsid w:val="0A632019"/>
    <w:rsid w:val="0EE24651"/>
    <w:rsid w:val="1F752669"/>
    <w:rsid w:val="1FEB6D2C"/>
    <w:rsid w:val="26E1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标题1"/>
    <w:basedOn w:val="2"/>
    <w:autoRedefine/>
    <w:qFormat/>
    <w:uiPriority w:val="0"/>
    <w:rPr>
      <w:rFonts w:eastAsia="黑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380</Words>
  <Characters>468</Characters>
  <Lines>0</Lines>
  <Paragraphs>0</Paragraphs>
  <TotalTime>0</TotalTime>
  <ScaleCrop>false</ScaleCrop>
  <LinksUpToDate>false</LinksUpToDate>
  <CharactersWithSpaces>615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2026-06-12T01:08:00Z</dcterms:created>
  <dc:creator>。</dc:creator>
  <cp:lastModifiedBy>。</cp:lastModifiedBy>
  <dcterms:modified xsi:type="dcterms:W3CDTF">2026-06-16T08:25:05Z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85BBB1314ACF415ABDBE89CEDD210F95_11</vt:lpwstr>
  </property>
  <property fmtid="{D5CDD505-2E9C-101B-9397-08002B2CF9AE}" pid="4" name="KSOTemplateDocerSaveRecord">
    <vt:lpwstr>eyJoZGlkIjoiY2IxNTgyZjc3YmIwZWNkZmMyMjQzZjNlYTU5NjQ0ZjQiLCJ1c2VySWQiOiI1MTQ2MTgyNjEifQ==</vt:lpwstr>
  </property>
</Properties>
</file>